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E8898B" w14:textId="5AB6F00F" w:rsidR="009C48DD" w:rsidRPr="00C23873" w:rsidRDefault="009C48DD" w:rsidP="009C48DD">
      <w:pPr>
        <w:rPr>
          <w:sz w:val="10"/>
          <w:szCs w:val="16"/>
          <w:lang w:val="en-US"/>
        </w:rPr>
      </w:pPr>
    </w:p>
    <w:p w14:paraId="54544573" w14:textId="7CC27D97" w:rsidR="00251C56" w:rsidRPr="00EA6F60" w:rsidRDefault="00251C56" w:rsidP="00251C56">
      <w:pPr>
        <w:rPr>
          <w:rFonts w:cstheme="minorHAnsi"/>
          <w:sz w:val="22"/>
          <w:szCs w:val="22"/>
          <w:u w:val="single"/>
          <w:lang w:val="en-US"/>
        </w:rPr>
      </w:pPr>
      <w:r w:rsidRPr="00164E48">
        <w:rPr>
          <w:rFonts w:cstheme="minorHAnsi"/>
          <w:sz w:val="22"/>
          <w:szCs w:val="22"/>
          <w:u w:val="single"/>
          <w:lang w:val="en-US"/>
        </w:rPr>
        <w:t xml:space="preserve">Press Release, </w:t>
      </w:r>
      <w:r w:rsidR="00D61287">
        <w:rPr>
          <w:rFonts w:cstheme="minorHAnsi"/>
          <w:sz w:val="22"/>
          <w:szCs w:val="22"/>
          <w:u w:val="single"/>
          <w:lang w:val="en-US"/>
        </w:rPr>
        <w:t>10</w:t>
      </w:r>
      <w:r w:rsidR="00C8500A">
        <w:rPr>
          <w:rFonts w:cstheme="minorHAnsi"/>
          <w:sz w:val="22"/>
          <w:szCs w:val="22"/>
          <w:u w:val="single"/>
          <w:lang w:val="en-US"/>
        </w:rPr>
        <w:t xml:space="preserve"> October</w:t>
      </w:r>
      <w:r w:rsidRPr="00164E48">
        <w:rPr>
          <w:rFonts w:cstheme="minorHAnsi"/>
          <w:sz w:val="22"/>
          <w:szCs w:val="22"/>
          <w:u w:val="single"/>
          <w:lang w:val="en-US"/>
        </w:rPr>
        <w:t xml:space="preserve"> 202</w:t>
      </w:r>
      <w:r w:rsidR="00C8500A">
        <w:rPr>
          <w:rFonts w:cstheme="minorHAnsi"/>
          <w:sz w:val="22"/>
          <w:szCs w:val="22"/>
          <w:u w:val="single"/>
          <w:lang w:val="en-US"/>
        </w:rPr>
        <w:t>6</w:t>
      </w:r>
    </w:p>
    <w:p w14:paraId="68B86858" w14:textId="597B281B" w:rsidR="00B72488" w:rsidRPr="003205E0" w:rsidRDefault="00D61287" w:rsidP="00251C56">
      <w:pPr>
        <w:rPr>
          <w:rFonts w:cstheme="minorHAnsi"/>
          <w:szCs w:val="24"/>
          <w:lang w:val="en-US"/>
        </w:rPr>
      </w:pPr>
      <w:r>
        <w:rPr>
          <w:rFonts w:cstheme="minorHAnsi"/>
          <w:szCs w:val="24"/>
          <w:lang w:val="en-US"/>
        </w:rPr>
        <w:t>Online s</w:t>
      </w:r>
      <w:r w:rsidR="003D0DBA" w:rsidRPr="003205E0">
        <w:rPr>
          <w:rFonts w:cstheme="minorHAnsi"/>
          <w:szCs w:val="24"/>
          <w:lang w:val="en-US"/>
        </w:rPr>
        <w:t xml:space="preserve">eminar </w:t>
      </w:r>
      <w:r w:rsidR="00C8500A" w:rsidRPr="003205E0">
        <w:rPr>
          <w:rFonts w:cstheme="minorHAnsi"/>
          <w:szCs w:val="24"/>
          <w:lang w:val="en-US"/>
        </w:rPr>
        <w:t>on Grand Bargain 2026 and beyond</w:t>
      </w:r>
    </w:p>
    <w:p w14:paraId="02F57241" w14:textId="77777777" w:rsidR="00251C56" w:rsidRPr="00C23873" w:rsidRDefault="00251C56" w:rsidP="00251C56">
      <w:pPr>
        <w:rPr>
          <w:rFonts w:cstheme="minorHAnsi"/>
          <w:sz w:val="18"/>
          <w:szCs w:val="18"/>
          <w:lang w:val="en-US"/>
        </w:rPr>
      </w:pPr>
    </w:p>
    <w:p w14:paraId="10D36A4B" w14:textId="026D2009" w:rsidR="00854CD7" w:rsidRDefault="00053D99" w:rsidP="00251C56">
      <w:pPr>
        <w:rPr>
          <w:rFonts w:cstheme="minorHAnsi"/>
          <w:b/>
          <w:bCs/>
          <w:sz w:val="26"/>
          <w:szCs w:val="26"/>
          <w:lang w:val="en-US"/>
        </w:rPr>
      </w:pPr>
      <w:r w:rsidRPr="00053D99">
        <w:rPr>
          <w:rFonts w:cstheme="minorHAnsi"/>
          <w:b/>
          <w:bCs/>
          <w:sz w:val="26"/>
          <w:szCs w:val="26"/>
          <w:lang w:val="en-US"/>
        </w:rPr>
        <w:t>Rights-</w:t>
      </w:r>
      <w:r>
        <w:rPr>
          <w:rFonts w:cstheme="minorHAnsi"/>
          <w:b/>
          <w:bCs/>
          <w:sz w:val="26"/>
          <w:szCs w:val="26"/>
          <w:lang w:val="en-US"/>
        </w:rPr>
        <w:t>b</w:t>
      </w:r>
      <w:r w:rsidRPr="00053D99">
        <w:rPr>
          <w:rFonts w:cstheme="minorHAnsi"/>
          <w:b/>
          <w:bCs/>
          <w:sz w:val="26"/>
          <w:szCs w:val="26"/>
          <w:lang w:val="en-US"/>
        </w:rPr>
        <w:t xml:space="preserve">ased </w:t>
      </w:r>
      <w:r>
        <w:rPr>
          <w:rFonts w:cstheme="minorHAnsi"/>
          <w:b/>
          <w:bCs/>
          <w:sz w:val="26"/>
          <w:szCs w:val="26"/>
          <w:lang w:val="en-US"/>
        </w:rPr>
        <w:t>o</w:t>
      </w:r>
      <w:r w:rsidRPr="00053D99">
        <w:rPr>
          <w:rFonts w:cstheme="minorHAnsi"/>
          <w:b/>
          <w:bCs/>
          <w:sz w:val="26"/>
          <w:szCs w:val="26"/>
          <w:lang w:val="en-US"/>
        </w:rPr>
        <w:t xml:space="preserve">rganizations </w:t>
      </w:r>
      <w:r>
        <w:rPr>
          <w:rFonts w:cstheme="minorHAnsi"/>
          <w:b/>
          <w:bCs/>
          <w:sz w:val="26"/>
          <w:szCs w:val="26"/>
          <w:lang w:val="en-US"/>
        </w:rPr>
        <w:t>c</w:t>
      </w:r>
      <w:r w:rsidRPr="00053D99">
        <w:rPr>
          <w:rFonts w:cstheme="minorHAnsi"/>
          <w:b/>
          <w:bCs/>
          <w:sz w:val="26"/>
          <w:szCs w:val="26"/>
          <w:lang w:val="en-US"/>
        </w:rPr>
        <w:t xml:space="preserve">riticize </w:t>
      </w:r>
      <w:r>
        <w:rPr>
          <w:rFonts w:cstheme="minorHAnsi"/>
          <w:b/>
          <w:bCs/>
          <w:sz w:val="26"/>
          <w:szCs w:val="26"/>
          <w:lang w:val="en-US"/>
        </w:rPr>
        <w:t>f</w:t>
      </w:r>
      <w:r w:rsidRPr="00053D99">
        <w:rPr>
          <w:rFonts w:cstheme="minorHAnsi"/>
          <w:b/>
          <w:bCs/>
          <w:sz w:val="26"/>
          <w:szCs w:val="26"/>
          <w:lang w:val="en-US"/>
        </w:rPr>
        <w:t xml:space="preserve">avoritism and </w:t>
      </w:r>
      <w:r>
        <w:rPr>
          <w:rFonts w:cstheme="minorHAnsi"/>
          <w:b/>
          <w:bCs/>
          <w:sz w:val="26"/>
          <w:szCs w:val="26"/>
          <w:lang w:val="en-US"/>
        </w:rPr>
        <w:t>p</w:t>
      </w:r>
      <w:r w:rsidRPr="00053D99">
        <w:rPr>
          <w:rFonts w:cstheme="minorHAnsi"/>
          <w:b/>
          <w:bCs/>
          <w:sz w:val="26"/>
          <w:szCs w:val="26"/>
          <w:lang w:val="en-US"/>
        </w:rPr>
        <w:t>artisanship in NGO Funding</w:t>
      </w:r>
    </w:p>
    <w:p w14:paraId="61B53523" w14:textId="77777777" w:rsidR="00854CD7" w:rsidRDefault="00854CD7" w:rsidP="00251C56">
      <w:pPr>
        <w:rPr>
          <w:rFonts w:cstheme="minorHAnsi"/>
          <w:sz w:val="14"/>
          <w:szCs w:val="14"/>
          <w:lang w:val="en-US"/>
        </w:rPr>
      </w:pPr>
    </w:p>
    <w:p w14:paraId="110FE725" w14:textId="4802EFB1" w:rsidR="00FD5AC7" w:rsidRPr="00FD5AC7" w:rsidRDefault="00FD5AC7" w:rsidP="00FD5AC7">
      <w:pPr>
        <w:rPr>
          <w:rFonts w:cstheme="minorHAnsi"/>
          <w:sz w:val="22"/>
          <w:szCs w:val="22"/>
          <w:lang w:val="en-US"/>
        </w:rPr>
      </w:pPr>
      <w:r w:rsidRPr="00C84E4B">
        <w:rPr>
          <w:rFonts w:cstheme="minorHAnsi"/>
          <w:b/>
          <w:bCs/>
          <w:sz w:val="22"/>
          <w:szCs w:val="22"/>
          <w:lang w:val="en-US"/>
        </w:rPr>
        <w:t>Dhaka, 10 October 2026:</w:t>
      </w:r>
      <w:r w:rsidRPr="00FD5AC7">
        <w:rPr>
          <w:rFonts w:cstheme="minorHAnsi"/>
          <w:sz w:val="22"/>
          <w:szCs w:val="22"/>
          <w:lang w:val="en-US"/>
        </w:rPr>
        <w:t xml:space="preserve"> Humanitarian actors have called for effective implementation of the Grand Bargain commitments in Bangladesh, including localization, equitable partnerships, quality funding for local and national actors, and accountability to affected populations.</w:t>
      </w:r>
      <w:r w:rsidR="00611882">
        <w:rPr>
          <w:rFonts w:cstheme="minorHAnsi"/>
          <w:sz w:val="22"/>
          <w:szCs w:val="22"/>
          <w:lang w:val="en-US"/>
        </w:rPr>
        <w:t xml:space="preserve"> </w:t>
      </w:r>
      <w:r w:rsidRPr="00FD5AC7">
        <w:rPr>
          <w:rFonts w:cstheme="minorHAnsi"/>
          <w:sz w:val="22"/>
          <w:szCs w:val="22"/>
          <w:lang w:val="en-US"/>
        </w:rPr>
        <w:t>Adopted at the World Humanitarian Summit in Istanbul in May 2016 and signed by around 71 parties, the Grand Bargain is reaching its 10-year milestone amid discussions about its future. However, speakers noted that Bangladesh has made insufficient progress in localization, with some funding practices potentially undermining its objectives. They made these observations at an online seminar titled “Grand Bargain beyond 2026: Locals’ Perspective,” organized today by COAST Foundation, BDCSO COAST, and the Cox’s Bazar CSO-NGO Forum (CCNF).</w:t>
      </w:r>
      <w:r w:rsidR="00C84E4B">
        <w:rPr>
          <w:rFonts w:cstheme="minorHAnsi"/>
          <w:sz w:val="22"/>
          <w:szCs w:val="22"/>
          <w:lang w:val="en-US"/>
        </w:rPr>
        <w:t xml:space="preserve"> </w:t>
      </w:r>
      <w:proofErr w:type="spellStart"/>
      <w:r w:rsidRPr="00FD5AC7">
        <w:rPr>
          <w:rFonts w:cstheme="minorHAnsi"/>
          <w:sz w:val="22"/>
          <w:szCs w:val="22"/>
          <w:lang w:val="en-US"/>
        </w:rPr>
        <w:t>Netai</w:t>
      </w:r>
      <w:proofErr w:type="spellEnd"/>
      <w:r w:rsidRPr="00FD5AC7">
        <w:rPr>
          <w:rFonts w:cstheme="minorHAnsi"/>
          <w:sz w:val="22"/>
          <w:szCs w:val="22"/>
          <w:lang w:val="en-US"/>
        </w:rPr>
        <w:t xml:space="preserve"> Chandra Dey Sarkar, Director (MIM) of the Directorate of Disaster Management, Government of Bangladesh, attended as Chief Guest. Rezaul Karim Chowdhury, Executive Director of COAST Foundation, chaired the session</w:t>
      </w:r>
      <w:r w:rsidR="00C84E4B">
        <w:rPr>
          <w:rFonts w:cstheme="minorHAnsi"/>
          <w:sz w:val="22"/>
          <w:szCs w:val="22"/>
          <w:lang w:val="en-US"/>
        </w:rPr>
        <w:t>;</w:t>
      </w:r>
      <w:r w:rsidRPr="00FD5AC7">
        <w:rPr>
          <w:rFonts w:cstheme="minorHAnsi"/>
          <w:sz w:val="22"/>
          <w:szCs w:val="22"/>
          <w:lang w:val="en-US"/>
        </w:rPr>
        <w:t xml:space="preserve"> Mustafa Kamal Akanda of </w:t>
      </w:r>
      <w:proofErr w:type="spellStart"/>
      <w:r w:rsidR="003E2ED5">
        <w:rPr>
          <w:rFonts w:cstheme="minorHAnsi"/>
          <w:sz w:val="22"/>
          <w:szCs w:val="22"/>
          <w:lang w:val="en-US"/>
        </w:rPr>
        <w:t>EquityBd</w:t>
      </w:r>
      <w:proofErr w:type="spellEnd"/>
      <w:r w:rsidR="00C84E4B" w:rsidRPr="00FD5AC7">
        <w:rPr>
          <w:rFonts w:cstheme="minorHAnsi"/>
          <w:sz w:val="22"/>
          <w:szCs w:val="22"/>
          <w:lang w:val="en-US"/>
        </w:rPr>
        <w:t xml:space="preserve"> moderated </w:t>
      </w:r>
      <w:r w:rsidR="00C84E4B">
        <w:rPr>
          <w:rFonts w:cstheme="minorHAnsi"/>
          <w:sz w:val="22"/>
          <w:szCs w:val="22"/>
          <w:lang w:val="en-US"/>
        </w:rPr>
        <w:t>the</w:t>
      </w:r>
      <w:r w:rsidR="00611882">
        <w:rPr>
          <w:rFonts w:cstheme="minorHAnsi"/>
          <w:sz w:val="22"/>
          <w:szCs w:val="22"/>
          <w:lang w:val="en-US"/>
        </w:rPr>
        <w:t xml:space="preserve"> online</w:t>
      </w:r>
      <w:r w:rsidR="00C84E4B">
        <w:rPr>
          <w:rFonts w:cstheme="minorHAnsi"/>
          <w:sz w:val="22"/>
          <w:szCs w:val="22"/>
          <w:lang w:val="en-US"/>
        </w:rPr>
        <w:t xml:space="preserve"> event</w:t>
      </w:r>
      <w:r w:rsidRPr="00FD5AC7">
        <w:rPr>
          <w:rFonts w:cstheme="minorHAnsi"/>
          <w:sz w:val="22"/>
          <w:szCs w:val="22"/>
          <w:lang w:val="en-US"/>
        </w:rPr>
        <w:t>. Md. Iqbal Uddin of BDCSO COAST delivered the keynote presentation.</w:t>
      </w:r>
    </w:p>
    <w:p w14:paraId="2A23286C" w14:textId="77777777" w:rsidR="00FD5AC7" w:rsidRPr="00FD5AC7" w:rsidRDefault="00FD5AC7" w:rsidP="00FD5AC7">
      <w:pPr>
        <w:rPr>
          <w:rFonts w:cstheme="minorHAnsi"/>
          <w:sz w:val="22"/>
          <w:szCs w:val="22"/>
          <w:lang w:val="en-US"/>
        </w:rPr>
      </w:pPr>
    </w:p>
    <w:p w14:paraId="21D270A2" w14:textId="7A976ABC" w:rsidR="00FD5AC7" w:rsidRPr="00FD5AC7" w:rsidRDefault="00FD5AC7" w:rsidP="00FD5AC7">
      <w:pPr>
        <w:rPr>
          <w:rFonts w:cstheme="minorHAnsi"/>
          <w:sz w:val="22"/>
          <w:szCs w:val="22"/>
          <w:lang w:val="en-US"/>
        </w:rPr>
      </w:pPr>
      <w:r w:rsidRPr="00FD5AC7">
        <w:rPr>
          <w:rFonts w:cstheme="minorHAnsi"/>
          <w:sz w:val="22"/>
          <w:szCs w:val="22"/>
          <w:lang w:val="en-US"/>
        </w:rPr>
        <w:t>Participants included Clarence Sutharshan, Country Director of Tearfund; Md. Abdul Alim of ActionAid Bangladesh; M</w:t>
      </w:r>
      <w:r w:rsidR="00611882">
        <w:rPr>
          <w:rFonts w:cstheme="minorHAnsi"/>
          <w:sz w:val="22"/>
          <w:szCs w:val="22"/>
          <w:lang w:val="en-US"/>
        </w:rPr>
        <w:t>d</w:t>
      </w:r>
      <w:r w:rsidRPr="00FD5AC7">
        <w:rPr>
          <w:rFonts w:cstheme="minorHAnsi"/>
          <w:sz w:val="22"/>
          <w:szCs w:val="22"/>
          <w:lang w:val="en-US"/>
        </w:rPr>
        <w:t xml:space="preserve">. Yousuf, Director of Sangram in </w:t>
      </w:r>
      <w:proofErr w:type="spellStart"/>
      <w:r w:rsidRPr="00FD5AC7">
        <w:rPr>
          <w:rFonts w:cstheme="minorHAnsi"/>
          <w:sz w:val="22"/>
          <w:szCs w:val="22"/>
          <w:lang w:val="en-US"/>
        </w:rPr>
        <w:t>Satkhira</w:t>
      </w:r>
      <w:proofErr w:type="spellEnd"/>
      <w:r w:rsidRPr="00FD5AC7">
        <w:rPr>
          <w:rFonts w:cstheme="minorHAnsi"/>
          <w:sz w:val="22"/>
          <w:szCs w:val="22"/>
          <w:lang w:val="en-US"/>
        </w:rPr>
        <w:t xml:space="preserve">; Md. Shibly Sadick, Executive Director of SATHI in </w:t>
      </w:r>
      <w:proofErr w:type="spellStart"/>
      <w:r w:rsidRPr="00FD5AC7">
        <w:rPr>
          <w:rFonts w:cstheme="minorHAnsi"/>
          <w:sz w:val="22"/>
          <w:szCs w:val="22"/>
          <w:lang w:val="en-US"/>
        </w:rPr>
        <w:t>Natore</w:t>
      </w:r>
      <w:proofErr w:type="spellEnd"/>
      <w:r w:rsidRPr="00FD5AC7">
        <w:rPr>
          <w:rFonts w:cstheme="minorHAnsi"/>
          <w:sz w:val="22"/>
          <w:szCs w:val="22"/>
          <w:lang w:val="en-US"/>
        </w:rPr>
        <w:t xml:space="preserve">; Shibu </w:t>
      </w:r>
      <w:proofErr w:type="spellStart"/>
      <w:r w:rsidRPr="00FD5AC7">
        <w:rPr>
          <w:rFonts w:cstheme="minorHAnsi"/>
          <w:sz w:val="22"/>
          <w:szCs w:val="22"/>
          <w:lang w:val="en-US"/>
        </w:rPr>
        <w:t>Baidyo</w:t>
      </w:r>
      <w:proofErr w:type="spellEnd"/>
      <w:r w:rsidRPr="00FD5AC7">
        <w:rPr>
          <w:rFonts w:cstheme="minorHAnsi"/>
          <w:sz w:val="22"/>
          <w:szCs w:val="22"/>
          <w:lang w:val="en-US"/>
        </w:rPr>
        <w:t xml:space="preserve"> of </w:t>
      </w:r>
      <w:proofErr w:type="spellStart"/>
      <w:r w:rsidRPr="00FD5AC7">
        <w:rPr>
          <w:rFonts w:cstheme="minorHAnsi"/>
          <w:sz w:val="22"/>
          <w:szCs w:val="22"/>
          <w:lang w:val="en-US"/>
        </w:rPr>
        <w:t>Ganochetona</w:t>
      </w:r>
      <w:proofErr w:type="spellEnd"/>
      <w:r w:rsidRPr="00FD5AC7">
        <w:rPr>
          <w:rFonts w:cstheme="minorHAnsi"/>
          <w:sz w:val="22"/>
          <w:szCs w:val="22"/>
          <w:lang w:val="en-US"/>
        </w:rPr>
        <w:t xml:space="preserve"> Foundation in </w:t>
      </w:r>
      <w:proofErr w:type="spellStart"/>
      <w:r w:rsidRPr="00FD5AC7">
        <w:rPr>
          <w:rFonts w:cstheme="minorHAnsi"/>
          <w:sz w:val="22"/>
          <w:szCs w:val="22"/>
          <w:lang w:val="en-US"/>
        </w:rPr>
        <w:t>Satkhira</w:t>
      </w:r>
      <w:proofErr w:type="spellEnd"/>
      <w:r w:rsidRPr="00FD5AC7">
        <w:rPr>
          <w:rFonts w:cstheme="minorHAnsi"/>
          <w:sz w:val="22"/>
          <w:szCs w:val="22"/>
          <w:lang w:val="en-US"/>
        </w:rPr>
        <w:t xml:space="preserve">; Mujibur Rahman, Adviser to </w:t>
      </w:r>
      <w:proofErr w:type="spellStart"/>
      <w:r w:rsidRPr="00FD5AC7">
        <w:rPr>
          <w:rFonts w:cstheme="minorHAnsi"/>
          <w:sz w:val="22"/>
          <w:szCs w:val="22"/>
          <w:lang w:val="en-US"/>
        </w:rPr>
        <w:t>Shushilan</w:t>
      </w:r>
      <w:proofErr w:type="spellEnd"/>
      <w:r w:rsidRPr="00FD5AC7">
        <w:rPr>
          <w:rFonts w:cstheme="minorHAnsi"/>
          <w:sz w:val="22"/>
          <w:szCs w:val="22"/>
          <w:lang w:val="en-US"/>
        </w:rPr>
        <w:t xml:space="preserve"> in Cox’s Bazar; Hasan Shahriar of Jago Nari in </w:t>
      </w:r>
      <w:proofErr w:type="spellStart"/>
      <w:r w:rsidRPr="00FD5AC7">
        <w:rPr>
          <w:rFonts w:cstheme="minorHAnsi"/>
          <w:sz w:val="22"/>
          <w:szCs w:val="22"/>
          <w:lang w:val="en-US"/>
        </w:rPr>
        <w:t>Barguna</w:t>
      </w:r>
      <w:proofErr w:type="spellEnd"/>
      <w:r w:rsidRPr="00FD5AC7">
        <w:rPr>
          <w:rFonts w:cstheme="minorHAnsi"/>
          <w:sz w:val="22"/>
          <w:szCs w:val="22"/>
          <w:lang w:val="en-US"/>
        </w:rPr>
        <w:t xml:space="preserve">; Md. Khalilur Rahman, Director of POPI in Dhaka; and representatives of </w:t>
      </w:r>
      <w:r w:rsidR="00611882">
        <w:rPr>
          <w:rFonts w:cstheme="minorHAnsi"/>
          <w:sz w:val="22"/>
          <w:szCs w:val="22"/>
          <w:lang w:val="en-US"/>
        </w:rPr>
        <w:t xml:space="preserve">BDCSO and </w:t>
      </w:r>
      <w:r w:rsidRPr="00FD5AC7">
        <w:rPr>
          <w:rFonts w:cstheme="minorHAnsi"/>
          <w:sz w:val="22"/>
          <w:szCs w:val="22"/>
          <w:lang w:val="en-US"/>
        </w:rPr>
        <w:t>CCNF.</w:t>
      </w:r>
    </w:p>
    <w:p w14:paraId="2137AF93" w14:textId="77777777" w:rsidR="00FD5AC7" w:rsidRPr="00FD5AC7" w:rsidRDefault="00FD5AC7" w:rsidP="00FD5AC7">
      <w:pPr>
        <w:rPr>
          <w:rFonts w:cstheme="minorHAnsi"/>
          <w:sz w:val="22"/>
          <w:szCs w:val="22"/>
          <w:lang w:val="en-US"/>
        </w:rPr>
      </w:pPr>
    </w:p>
    <w:p w14:paraId="70576122" w14:textId="71AAC7F9" w:rsidR="00FD5AC7" w:rsidRPr="00FD5AC7" w:rsidRDefault="00FD5AC7" w:rsidP="00FD5AC7">
      <w:pPr>
        <w:rPr>
          <w:rFonts w:cstheme="minorHAnsi"/>
          <w:sz w:val="22"/>
          <w:szCs w:val="22"/>
          <w:lang w:val="en-US"/>
        </w:rPr>
      </w:pPr>
      <w:r w:rsidRPr="00FD5AC7">
        <w:rPr>
          <w:rFonts w:cstheme="minorHAnsi"/>
          <w:sz w:val="22"/>
          <w:szCs w:val="22"/>
          <w:lang w:val="en-US"/>
        </w:rPr>
        <w:t>Presenting gaps in localization, Md. Iqbal Uddin said that despite existing commitments, direct funding continues to reach only a limited number of local NGOs. He noted that all eight major sectors in the Rohingya response coordination structure are led by UN agencies, with one co-led by an INGO and no sector led by a national or local NGO. He also highlighted the 2026 Joint Response Plan (JRP) funding figures presented 87.96% for UN agencies, 7.78% for INGOs, and 4.26% for national NGOs, with no allocation reported for local NGOs. He said this pattern raises serious concerns about the implementation of localization commitments.</w:t>
      </w:r>
    </w:p>
    <w:p w14:paraId="6336412C" w14:textId="77777777" w:rsidR="00FD5AC7" w:rsidRPr="00FD5AC7" w:rsidRDefault="00FD5AC7" w:rsidP="00FD5AC7">
      <w:pPr>
        <w:rPr>
          <w:rFonts w:cstheme="minorHAnsi"/>
          <w:sz w:val="22"/>
          <w:szCs w:val="22"/>
          <w:lang w:val="en-US"/>
        </w:rPr>
      </w:pPr>
    </w:p>
    <w:p w14:paraId="01390921" w14:textId="7F098AEF" w:rsidR="00FD5AC7" w:rsidRPr="00FD5AC7" w:rsidRDefault="00FD5AC7" w:rsidP="00FD5AC7">
      <w:pPr>
        <w:rPr>
          <w:rFonts w:cstheme="minorHAnsi"/>
          <w:sz w:val="22"/>
          <w:szCs w:val="22"/>
          <w:lang w:val="en-US"/>
        </w:rPr>
      </w:pPr>
      <w:proofErr w:type="spellStart"/>
      <w:r w:rsidRPr="00FD5AC7">
        <w:rPr>
          <w:rFonts w:cstheme="minorHAnsi"/>
          <w:sz w:val="22"/>
          <w:szCs w:val="22"/>
          <w:lang w:val="en-US"/>
        </w:rPr>
        <w:t>Netai</w:t>
      </w:r>
      <w:proofErr w:type="spellEnd"/>
      <w:r w:rsidRPr="00FD5AC7">
        <w:rPr>
          <w:rFonts w:cstheme="minorHAnsi"/>
          <w:sz w:val="22"/>
          <w:szCs w:val="22"/>
          <w:lang w:val="en-US"/>
        </w:rPr>
        <w:t xml:space="preserve"> Chandra Dey Sarkar emphasized capacity exchange rather than blaming local organizations, calling for stronger capacity development and at least 25% direct funding for local NGOs.</w:t>
      </w:r>
      <w:r w:rsidR="00C23873">
        <w:rPr>
          <w:rFonts w:cstheme="minorHAnsi"/>
          <w:sz w:val="22"/>
          <w:szCs w:val="22"/>
          <w:lang w:val="en-US"/>
        </w:rPr>
        <w:t xml:space="preserve"> </w:t>
      </w:r>
      <w:r w:rsidRPr="00FD5AC7">
        <w:rPr>
          <w:rFonts w:cstheme="minorHAnsi"/>
          <w:sz w:val="22"/>
          <w:szCs w:val="22"/>
          <w:lang w:val="en-US"/>
        </w:rPr>
        <w:t>Clarence Sutharshan reaffirmed Tearfund’s commitment to locally led response and strengthening local actors’ capacities. Rezaul Karim Chowdhury said UN agencies and INGOs should focus on facilitation, while local NGOs should play a leading role in implementation.</w:t>
      </w:r>
      <w:r w:rsidR="00C23873">
        <w:rPr>
          <w:rFonts w:cstheme="minorHAnsi"/>
          <w:sz w:val="22"/>
          <w:szCs w:val="22"/>
          <w:lang w:val="en-US"/>
        </w:rPr>
        <w:t xml:space="preserve"> </w:t>
      </w:r>
      <w:r w:rsidRPr="00FD5AC7">
        <w:rPr>
          <w:rFonts w:cstheme="minorHAnsi"/>
          <w:sz w:val="22"/>
          <w:szCs w:val="22"/>
          <w:lang w:val="en-US"/>
        </w:rPr>
        <w:t>Md. Abdul Alim said some UN agencies provide funding through intermediary organizations and describe</w:t>
      </w:r>
      <w:r w:rsidR="00C84E4B">
        <w:rPr>
          <w:rFonts w:cstheme="minorHAnsi"/>
          <w:sz w:val="22"/>
          <w:szCs w:val="22"/>
          <w:lang w:val="en-US"/>
        </w:rPr>
        <w:t>d</w:t>
      </w:r>
      <w:r w:rsidRPr="00FD5AC7">
        <w:rPr>
          <w:rFonts w:cstheme="minorHAnsi"/>
          <w:sz w:val="22"/>
          <w:szCs w:val="22"/>
          <w:lang w:val="en-US"/>
        </w:rPr>
        <w:t xml:space="preserve"> this as localization. He called for a country-level definition of localization that clearly establishes the roles of UN agencies, INGOs and local NGOs.</w:t>
      </w:r>
      <w:r w:rsidR="00C23873">
        <w:rPr>
          <w:rFonts w:cstheme="minorHAnsi"/>
          <w:sz w:val="22"/>
          <w:szCs w:val="22"/>
          <w:lang w:val="en-US"/>
        </w:rPr>
        <w:t xml:space="preserve"> </w:t>
      </w:r>
      <w:r w:rsidRPr="00FD5AC7">
        <w:rPr>
          <w:rFonts w:cstheme="minorHAnsi"/>
          <w:sz w:val="22"/>
          <w:szCs w:val="22"/>
          <w:lang w:val="en-US"/>
        </w:rPr>
        <w:t xml:space="preserve">Md. </w:t>
      </w:r>
      <w:proofErr w:type="spellStart"/>
      <w:r w:rsidRPr="00FD5AC7">
        <w:rPr>
          <w:rFonts w:cstheme="minorHAnsi"/>
          <w:sz w:val="22"/>
          <w:szCs w:val="22"/>
          <w:lang w:val="en-US"/>
        </w:rPr>
        <w:t>Zahangir</w:t>
      </w:r>
      <w:proofErr w:type="spellEnd"/>
      <w:r w:rsidRPr="00FD5AC7">
        <w:rPr>
          <w:rFonts w:cstheme="minorHAnsi"/>
          <w:sz w:val="22"/>
          <w:szCs w:val="22"/>
          <w:lang w:val="en-US"/>
        </w:rPr>
        <w:t xml:space="preserve"> Alam raised concerns that a few international agencies were concentrating funding in one particular NGO</w:t>
      </w:r>
      <w:r w:rsidR="00C84E4B">
        <w:rPr>
          <w:rFonts w:cstheme="minorHAnsi"/>
          <w:sz w:val="22"/>
          <w:szCs w:val="22"/>
          <w:lang w:val="en-US"/>
        </w:rPr>
        <w:t xml:space="preserve"> in Cox’s Bazar</w:t>
      </w:r>
      <w:r w:rsidRPr="00FD5AC7">
        <w:rPr>
          <w:rFonts w:cstheme="minorHAnsi"/>
          <w:sz w:val="22"/>
          <w:szCs w:val="22"/>
          <w:lang w:val="en-US"/>
        </w:rPr>
        <w:t xml:space="preserve">, </w:t>
      </w:r>
      <w:r w:rsidR="00D343FF">
        <w:rPr>
          <w:rFonts w:cstheme="minorHAnsi"/>
          <w:sz w:val="22"/>
          <w:szCs w:val="22"/>
          <w:lang w:val="en-US"/>
        </w:rPr>
        <w:t>with</w:t>
      </w:r>
      <w:r w:rsidRPr="00FD5AC7">
        <w:rPr>
          <w:rFonts w:cstheme="minorHAnsi"/>
          <w:sz w:val="22"/>
          <w:szCs w:val="22"/>
          <w:lang w:val="en-US"/>
        </w:rPr>
        <w:t xml:space="preserve"> 34 projects.</w:t>
      </w:r>
      <w:r w:rsidR="00B85CB5">
        <w:rPr>
          <w:rFonts w:cstheme="minorHAnsi"/>
          <w:sz w:val="22"/>
          <w:szCs w:val="22"/>
          <w:lang w:val="en-US"/>
        </w:rPr>
        <w:t xml:space="preserve"> It reflects </w:t>
      </w:r>
      <w:r w:rsidR="00B85CB5" w:rsidRPr="00B85CB5">
        <w:rPr>
          <w:rFonts w:cstheme="minorHAnsi"/>
          <w:sz w:val="22"/>
          <w:szCs w:val="22"/>
          <w:lang w:val="en-US"/>
        </w:rPr>
        <w:t>favoritism, con</w:t>
      </w:r>
      <w:r w:rsidR="00B85CB5">
        <w:rPr>
          <w:rFonts w:cstheme="minorHAnsi"/>
          <w:sz w:val="22"/>
          <w:szCs w:val="22"/>
          <w:lang w:val="en-US"/>
        </w:rPr>
        <w:t>centration,</w:t>
      </w:r>
      <w:r w:rsidR="00B85CB5" w:rsidRPr="00B85CB5">
        <w:rPr>
          <w:rFonts w:cstheme="minorHAnsi"/>
          <w:sz w:val="22"/>
          <w:szCs w:val="22"/>
          <w:lang w:val="en-US"/>
        </w:rPr>
        <w:t xml:space="preserve"> and partisanship.</w:t>
      </w:r>
      <w:r w:rsidRPr="00FD5AC7">
        <w:rPr>
          <w:rFonts w:cstheme="minorHAnsi"/>
          <w:sz w:val="22"/>
          <w:szCs w:val="22"/>
          <w:lang w:val="en-US"/>
        </w:rPr>
        <w:t xml:space="preserve"> He called for an end to cliquish funding practices that favor selected organizations over others.</w:t>
      </w:r>
    </w:p>
    <w:p w14:paraId="041FE6A6" w14:textId="77777777" w:rsidR="00FD5AC7" w:rsidRPr="00FD5AC7" w:rsidRDefault="00FD5AC7" w:rsidP="00FD5AC7">
      <w:pPr>
        <w:rPr>
          <w:rFonts w:cstheme="minorHAnsi"/>
          <w:sz w:val="22"/>
          <w:szCs w:val="22"/>
          <w:lang w:val="en-US"/>
        </w:rPr>
      </w:pPr>
    </w:p>
    <w:p w14:paraId="49800B1F" w14:textId="75D12DFA" w:rsidR="00FD5AC7" w:rsidRDefault="00FD5AC7" w:rsidP="00FD5AC7">
      <w:pPr>
        <w:rPr>
          <w:rFonts w:cstheme="minorHAnsi"/>
          <w:sz w:val="22"/>
          <w:szCs w:val="22"/>
          <w:lang w:val="en-US"/>
        </w:rPr>
      </w:pPr>
      <w:r w:rsidRPr="00FD5AC7">
        <w:rPr>
          <w:rFonts w:cstheme="minorHAnsi"/>
          <w:sz w:val="22"/>
          <w:szCs w:val="22"/>
          <w:lang w:val="en-US"/>
        </w:rPr>
        <w:t xml:space="preserve">M. Yousuf urged civil society organizations to continue advocating for locally led response and to engage government authorities in advancing localization. Hasan Shahriar questioned donors’ and </w:t>
      </w:r>
      <w:proofErr w:type="spellStart"/>
      <w:r w:rsidRPr="00FD5AC7">
        <w:rPr>
          <w:rFonts w:cstheme="minorHAnsi"/>
          <w:sz w:val="22"/>
          <w:szCs w:val="22"/>
          <w:lang w:val="en-US"/>
        </w:rPr>
        <w:t>INGOs’</w:t>
      </w:r>
      <w:proofErr w:type="spellEnd"/>
      <w:r w:rsidRPr="00FD5AC7">
        <w:rPr>
          <w:rFonts w:cstheme="minorHAnsi"/>
          <w:sz w:val="22"/>
          <w:szCs w:val="22"/>
          <w:lang w:val="en-US"/>
        </w:rPr>
        <w:t xml:space="preserve"> commitment to direct funding for local NGOs.</w:t>
      </w:r>
      <w:r w:rsidR="00C23873">
        <w:rPr>
          <w:rFonts w:cstheme="minorHAnsi"/>
          <w:sz w:val="22"/>
          <w:szCs w:val="22"/>
          <w:lang w:val="en-US"/>
        </w:rPr>
        <w:t xml:space="preserve"> </w:t>
      </w:r>
      <w:r w:rsidRPr="00FD5AC7">
        <w:rPr>
          <w:rFonts w:cstheme="minorHAnsi"/>
          <w:sz w:val="22"/>
          <w:szCs w:val="22"/>
          <w:lang w:val="en-US"/>
        </w:rPr>
        <w:t>Md. Khalilur Rahman called for mapping local NGOs at the district level so donors can identify and engage them quickly during disasters. He also recommended simplified and harmonized due diligence procedures. Mujibur Rahman identified the mindset of UN and INGO leadership as a barrier to localization.</w:t>
      </w:r>
    </w:p>
    <w:p w14:paraId="7D3D1F71" w14:textId="77777777" w:rsidR="00C23873" w:rsidRPr="00FD5AC7" w:rsidRDefault="00C23873" w:rsidP="00FD5AC7">
      <w:pPr>
        <w:rPr>
          <w:rFonts w:cstheme="minorHAnsi"/>
          <w:sz w:val="22"/>
          <w:szCs w:val="22"/>
          <w:lang w:val="en-US"/>
        </w:rPr>
      </w:pPr>
    </w:p>
    <w:p w14:paraId="0FB6C6DD" w14:textId="5C0F5F7B" w:rsidR="00FD5AC7" w:rsidRPr="00251C56" w:rsidRDefault="00FD5AC7" w:rsidP="00FD5AC7">
      <w:pPr>
        <w:rPr>
          <w:rFonts w:cstheme="minorHAnsi"/>
          <w:sz w:val="22"/>
          <w:szCs w:val="22"/>
          <w:lang w:val="en-US"/>
        </w:rPr>
      </w:pPr>
      <w:r w:rsidRPr="00FD5AC7">
        <w:rPr>
          <w:rFonts w:cstheme="minorHAnsi"/>
          <w:sz w:val="22"/>
          <w:szCs w:val="22"/>
          <w:lang w:val="en-US"/>
        </w:rPr>
        <w:t>Report by: Mustafa Kamal Akanda</w:t>
      </w:r>
      <w:r w:rsidR="00C84E4B">
        <w:rPr>
          <w:rFonts w:cstheme="minorHAnsi"/>
          <w:sz w:val="22"/>
          <w:szCs w:val="22"/>
          <w:lang w:val="en-US"/>
        </w:rPr>
        <w:t xml:space="preserve">, Mobile </w:t>
      </w:r>
      <w:r w:rsidRPr="00FD5AC7">
        <w:rPr>
          <w:rFonts w:cstheme="minorHAnsi"/>
          <w:sz w:val="22"/>
          <w:szCs w:val="22"/>
          <w:lang w:val="en-US"/>
        </w:rPr>
        <w:t>Phone: 01711-455591</w:t>
      </w:r>
      <w:r w:rsidR="00C84E4B">
        <w:rPr>
          <w:rFonts w:cstheme="minorHAnsi"/>
          <w:sz w:val="22"/>
          <w:szCs w:val="22"/>
          <w:lang w:val="en-US"/>
        </w:rPr>
        <w:t>.</w:t>
      </w:r>
    </w:p>
    <w:sectPr w:rsidR="00FD5AC7" w:rsidRPr="00251C56" w:rsidSect="00AD7EA7">
      <w:headerReference w:type="default" r:id="rId7"/>
      <w:footerReference w:type="default" r:id="rId8"/>
      <w:pgSz w:w="11900" w:h="16840"/>
      <w:pgMar w:top="1134" w:right="680" w:bottom="907" w:left="10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93DB47" w14:textId="77777777" w:rsidR="002F06D1" w:rsidRDefault="002F06D1" w:rsidP="00FA3255">
      <w:r>
        <w:separator/>
      </w:r>
    </w:p>
  </w:endnote>
  <w:endnote w:type="continuationSeparator" w:id="0">
    <w:p w14:paraId="1C5D44E1" w14:textId="77777777" w:rsidR="002F06D1" w:rsidRDefault="002F06D1" w:rsidP="00FA3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RinkiyMJ">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426C20" w14:textId="77777777" w:rsidR="00FA3255" w:rsidRPr="00FA3255" w:rsidRDefault="00FA3255" w:rsidP="00FA3255">
    <w:pPr>
      <w:pBdr>
        <w:top w:val="single" w:sz="4" w:space="1" w:color="auto"/>
      </w:pBdr>
      <w:jc w:val="center"/>
      <w:rPr>
        <w:rFonts w:ascii="RinkiyMJ" w:hAnsi="RinkiyMJ"/>
        <w:sz w:val="22"/>
        <w:szCs w:val="22"/>
        <w:lang w:val="es-ES"/>
      </w:rPr>
    </w:pPr>
    <w:r w:rsidRPr="00FA3255">
      <w:rPr>
        <w:rFonts w:cs="Calibri"/>
        <w:b/>
        <w:sz w:val="22"/>
        <w:szCs w:val="22"/>
        <w:lang w:val="es-ES"/>
      </w:rPr>
      <w:t xml:space="preserve">Principal Office: </w:t>
    </w:r>
    <w:r w:rsidRPr="00FA3255">
      <w:rPr>
        <w:rFonts w:cs="Calibri"/>
        <w:sz w:val="22"/>
        <w:szCs w:val="22"/>
        <w:lang w:val="es-ES"/>
      </w:rPr>
      <w:t xml:space="preserve">Metro Melody, House 13 (1st Floor), Road 2, </w:t>
    </w:r>
    <w:proofErr w:type="spellStart"/>
    <w:r w:rsidRPr="00FA3255">
      <w:rPr>
        <w:rFonts w:cs="Calibri"/>
        <w:sz w:val="22"/>
        <w:szCs w:val="22"/>
        <w:lang w:val="es-ES"/>
      </w:rPr>
      <w:t>Shyamoli</w:t>
    </w:r>
    <w:proofErr w:type="spellEnd"/>
    <w:r w:rsidRPr="00FA3255">
      <w:rPr>
        <w:rFonts w:cs="Calibri"/>
        <w:sz w:val="22"/>
        <w:szCs w:val="22"/>
        <w:lang w:val="es-ES"/>
      </w:rPr>
      <w:t>, Dhaka-1207, Bangladesh</w:t>
    </w:r>
    <w:r w:rsidRPr="00FA3255">
      <w:rPr>
        <w:rFonts w:cs="Calibri"/>
        <w:sz w:val="22"/>
        <w:szCs w:val="22"/>
        <w:lang w:val="es-ES"/>
      </w:rPr>
      <w:br/>
      <w:t xml:space="preserve">Tel: +88 02 58150082/9120358/9118435/9126131, Email: </w:t>
    </w:r>
    <w:hyperlink r:id="rId1" w:history="1">
      <w:r w:rsidRPr="00FA3255">
        <w:rPr>
          <w:rStyle w:val="Hyperlink"/>
          <w:rFonts w:cs="Calibri"/>
          <w:sz w:val="22"/>
          <w:szCs w:val="22"/>
          <w:lang w:val="es-ES"/>
        </w:rPr>
        <w:t>info@coastbd.net</w:t>
      </w:r>
    </w:hyperlink>
    <w:r w:rsidRPr="00FA3255">
      <w:rPr>
        <w:rFonts w:cs="Calibri"/>
        <w:sz w:val="22"/>
        <w:szCs w:val="22"/>
        <w:lang w:val="es-ES"/>
      </w:rPr>
      <w:t>, Web: www.coastbd.net</w:t>
    </w:r>
  </w:p>
  <w:p w14:paraId="4D7993B9" w14:textId="77777777" w:rsidR="00FA3255" w:rsidRPr="00FA3255" w:rsidRDefault="00FA3255">
    <w:pPr>
      <w:pStyle w:val="Foo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FBB7DA" w14:textId="77777777" w:rsidR="002F06D1" w:rsidRDefault="002F06D1" w:rsidP="00FA3255">
      <w:r>
        <w:separator/>
      </w:r>
    </w:p>
  </w:footnote>
  <w:footnote w:type="continuationSeparator" w:id="0">
    <w:p w14:paraId="6D7D8627" w14:textId="77777777" w:rsidR="002F06D1" w:rsidRDefault="002F06D1" w:rsidP="00FA32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1715AB" w14:textId="2E6286CE" w:rsidR="00FA3255" w:rsidRPr="00FA3255" w:rsidRDefault="009C48DD">
    <w:pPr>
      <w:pStyle w:val="Header"/>
      <w:rPr>
        <w:lang w:val="en-US"/>
      </w:rPr>
    </w:pPr>
    <w:r>
      <w:rPr>
        <w:noProof/>
      </w:rPr>
      <w:drawing>
        <wp:anchor distT="0" distB="0" distL="114300" distR="114300" simplePos="0" relativeHeight="251658240" behindDoc="0" locked="0" layoutInCell="1" allowOverlap="1" wp14:anchorId="560EE829" wp14:editId="1643C2AD">
          <wp:simplePos x="0" y="0"/>
          <wp:positionH relativeFrom="column">
            <wp:posOffset>5205047</wp:posOffset>
          </wp:positionH>
          <wp:positionV relativeFrom="paragraph">
            <wp:posOffset>-139700</wp:posOffset>
          </wp:positionV>
          <wp:extent cx="809625" cy="539750"/>
          <wp:effectExtent l="0" t="0" r="3175" b="6350"/>
          <wp:wrapSquare wrapText="bothSides"/>
          <wp:docPr id="1587501988" name="Picture 1587501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539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272B3210" wp14:editId="406F0DFB">
          <wp:simplePos x="0" y="0"/>
          <wp:positionH relativeFrom="column">
            <wp:posOffset>3073135</wp:posOffset>
          </wp:positionH>
          <wp:positionV relativeFrom="paragraph">
            <wp:posOffset>-93345</wp:posOffset>
          </wp:positionV>
          <wp:extent cx="751840" cy="570865"/>
          <wp:effectExtent l="0" t="0" r="0" b="635"/>
          <wp:wrapSquare wrapText="bothSides"/>
          <wp:docPr id="35909679" name="Picture 35909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1840" cy="570865"/>
                  </a:xfrm>
                  <a:prstGeom prst="rect">
                    <a:avLst/>
                  </a:prstGeom>
                  <a:noFill/>
                  <a:ln>
                    <a:noFill/>
                  </a:ln>
                </pic:spPr>
              </pic:pic>
            </a:graphicData>
          </a:graphic>
          <wp14:sizeRelH relativeFrom="page">
            <wp14:pctWidth>0</wp14:pctWidth>
          </wp14:sizeRelH>
          <wp14:sizeRelV relativeFrom="page">
            <wp14:pctHeight>0</wp14:pctHeight>
          </wp14:sizeRelV>
        </wp:anchor>
      </w:drawing>
    </w:r>
    <w:r w:rsidR="00FA3255">
      <w:rPr>
        <w:noProof/>
      </w:rPr>
      <w:drawing>
        <wp:inline distT="0" distB="0" distL="0" distR="0" wp14:anchorId="1A95455A" wp14:editId="2523479D">
          <wp:extent cx="904058" cy="509286"/>
          <wp:effectExtent l="0" t="0" r="0" b="0"/>
          <wp:docPr id="672053164" name="Picture 672053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34870" cy="526644"/>
                  </a:xfrm>
                  <a:prstGeom prst="rect">
                    <a:avLst/>
                  </a:prstGeom>
                  <a:noFill/>
                  <a:ln>
                    <a:noFill/>
                  </a:ln>
                </pic:spPr>
              </pic:pic>
            </a:graphicData>
          </a:graphic>
        </wp:inline>
      </w:drawing>
    </w:r>
    <w:r w:rsidR="00FA3255">
      <w:rPr>
        <w:lang w:val="en-US"/>
      </w:rPr>
      <w:t xml:space="preserve">  </w:t>
    </w:r>
    <w:r w:rsidR="00FA3255">
      <w:rPr>
        <w:noProof/>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6A347C"/>
    <w:multiLevelType w:val="hybridMultilevel"/>
    <w:tmpl w:val="C16256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05B0975"/>
    <w:multiLevelType w:val="hybridMultilevel"/>
    <w:tmpl w:val="F3DAA172"/>
    <w:lvl w:ilvl="0" w:tplc="F954AB82">
      <w:start w:val="1"/>
      <w:numFmt w:val="bullet"/>
      <w:lvlText w:val="•"/>
      <w:lvlJc w:val="left"/>
      <w:pPr>
        <w:tabs>
          <w:tab w:val="num" w:pos="720"/>
        </w:tabs>
        <w:ind w:left="720" w:hanging="360"/>
      </w:pPr>
      <w:rPr>
        <w:rFonts w:ascii="Arial" w:hAnsi="Arial" w:hint="default"/>
      </w:rPr>
    </w:lvl>
    <w:lvl w:ilvl="1" w:tplc="2D4E8C98" w:tentative="1">
      <w:start w:val="1"/>
      <w:numFmt w:val="bullet"/>
      <w:lvlText w:val="•"/>
      <w:lvlJc w:val="left"/>
      <w:pPr>
        <w:tabs>
          <w:tab w:val="num" w:pos="1440"/>
        </w:tabs>
        <w:ind w:left="1440" w:hanging="360"/>
      </w:pPr>
      <w:rPr>
        <w:rFonts w:ascii="Arial" w:hAnsi="Arial" w:hint="default"/>
      </w:rPr>
    </w:lvl>
    <w:lvl w:ilvl="2" w:tplc="040C7DE4" w:tentative="1">
      <w:start w:val="1"/>
      <w:numFmt w:val="bullet"/>
      <w:lvlText w:val="•"/>
      <w:lvlJc w:val="left"/>
      <w:pPr>
        <w:tabs>
          <w:tab w:val="num" w:pos="2160"/>
        </w:tabs>
        <w:ind w:left="2160" w:hanging="360"/>
      </w:pPr>
      <w:rPr>
        <w:rFonts w:ascii="Arial" w:hAnsi="Arial" w:hint="default"/>
      </w:rPr>
    </w:lvl>
    <w:lvl w:ilvl="3" w:tplc="3B42C3E8" w:tentative="1">
      <w:start w:val="1"/>
      <w:numFmt w:val="bullet"/>
      <w:lvlText w:val="•"/>
      <w:lvlJc w:val="left"/>
      <w:pPr>
        <w:tabs>
          <w:tab w:val="num" w:pos="2880"/>
        </w:tabs>
        <w:ind w:left="2880" w:hanging="360"/>
      </w:pPr>
      <w:rPr>
        <w:rFonts w:ascii="Arial" w:hAnsi="Arial" w:hint="default"/>
      </w:rPr>
    </w:lvl>
    <w:lvl w:ilvl="4" w:tplc="38465C5A" w:tentative="1">
      <w:start w:val="1"/>
      <w:numFmt w:val="bullet"/>
      <w:lvlText w:val="•"/>
      <w:lvlJc w:val="left"/>
      <w:pPr>
        <w:tabs>
          <w:tab w:val="num" w:pos="3600"/>
        </w:tabs>
        <w:ind w:left="3600" w:hanging="360"/>
      </w:pPr>
      <w:rPr>
        <w:rFonts w:ascii="Arial" w:hAnsi="Arial" w:hint="default"/>
      </w:rPr>
    </w:lvl>
    <w:lvl w:ilvl="5" w:tplc="49DE23FE" w:tentative="1">
      <w:start w:val="1"/>
      <w:numFmt w:val="bullet"/>
      <w:lvlText w:val="•"/>
      <w:lvlJc w:val="left"/>
      <w:pPr>
        <w:tabs>
          <w:tab w:val="num" w:pos="4320"/>
        </w:tabs>
        <w:ind w:left="4320" w:hanging="360"/>
      </w:pPr>
      <w:rPr>
        <w:rFonts w:ascii="Arial" w:hAnsi="Arial" w:hint="default"/>
      </w:rPr>
    </w:lvl>
    <w:lvl w:ilvl="6" w:tplc="115AF498" w:tentative="1">
      <w:start w:val="1"/>
      <w:numFmt w:val="bullet"/>
      <w:lvlText w:val="•"/>
      <w:lvlJc w:val="left"/>
      <w:pPr>
        <w:tabs>
          <w:tab w:val="num" w:pos="5040"/>
        </w:tabs>
        <w:ind w:left="5040" w:hanging="360"/>
      </w:pPr>
      <w:rPr>
        <w:rFonts w:ascii="Arial" w:hAnsi="Arial" w:hint="default"/>
      </w:rPr>
    </w:lvl>
    <w:lvl w:ilvl="7" w:tplc="0CB83F96" w:tentative="1">
      <w:start w:val="1"/>
      <w:numFmt w:val="bullet"/>
      <w:lvlText w:val="•"/>
      <w:lvlJc w:val="left"/>
      <w:pPr>
        <w:tabs>
          <w:tab w:val="num" w:pos="5760"/>
        </w:tabs>
        <w:ind w:left="5760" w:hanging="360"/>
      </w:pPr>
      <w:rPr>
        <w:rFonts w:ascii="Arial" w:hAnsi="Arial" w:hint="default"/>
      </w:rPr>
    </w:lvl>
    <w:lvl w:ilvl="8" w:tplc="EA58DC7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06907AB"/>
    <w:multiLevelType w:val="hybridMultilevel"/>
    <w:tmpl w:val="993ABF36"/>
    <w:lvl w:ilvl="0" w:tplc="157A724E">
      <w:start w:val="1"/>
      <w:numFmt w:val="bullet"/>
      <w:lvlText w:val="•"/>
      <w:lvlJc w:val="left"/>
      <w:pPr>
        <w:tabs>
          <w:tab w:val="num" w:pos="720"/>
        </w:tabs>
        <w:ind w:left="720" w:hanging="360"/>
      </w:pPr>
      <w:rPr>
        <w:rFonts w:ascii="Arial" w:hAnsi="Arial" w:hint="default"/>
      </w:rPr>
    </w:lvl>
    <w:lvl w:ilvl="1" w:tplc="870AEAF0" w:tentative="1">
      <w:start w:val="1"/>
      <w:numFmt w:val="bullet"/>
      <w:lvlText w:val="•"/>
      <w:lvlJc w:val="left"/>
      <w:pPr>
        <w:tabs>
          <w:tab w:val="num" w:pos="1440"/>
        </w:tabs>
        <w:ind w:left="1440" w:hanging="360"/>
      </w:pPr>
      <w:rPr>
        <w:rFonts w:ascii="Arial" w:hAnsi="Arial" w:hint="default"/>
      </w:rPr>
    </w:lvl>
    <w:lvl w:ilvl="2" w:tplc="A6BE516E" w:tentative="1">
      <w:start w:val="1"/>
      <w:numFmt w:val="bullet"/>
      <w:lvlText w:val="•"/>
      <w:lvlJc w:val="left"/>
      <w:pPr>
        <w:tabs>
          <w:tab w:val="num" w:pos="2160"/>
        </w:tabs>
        <w:ind w:left="2160" w:hanging="360"/>
      </w:pPr>
      <w:rPr>
        <w:rFonts w:ascii="Arial" w:hAnsi="Arial" w:hint="default"/>
      </w:rPr>
    </w:lvl>
    <w:lvl w:ilvl="3" w:tplc="6208342C" w:tentative="1">
      <w:start w:val="1"/>
      <w:numFmt w:val="bullet"/>
      <w:lvlText w:val="•"/>
      <w:lvlJc w:val="left"/>
      <w:pPr>
        <w:tabs>
          <w:tab w:val="num" w:pos="2880"/>
        </w:tabs>
        <w:ind w:left="2880" w:hanging="360"/>
      </w:pPr>
      <w:rPr>
        <w:rFonts w:ascii="Arial" w:hAnsi="Arial" w:hint="default"/>
      </w:rPr>
    </w:lvl>
    <w:lvl w:ilvl="4" w:tplc="E3F254F2" w:tentative="1">
      <w:start w:val="1"/>
      <w:numFmt w:val="bullet"/>
      <w:lvlText w:val="•"/>
      <w:lvlJc w:val="left"/>
      <w:pPr>
        <w:tabs>
          <w:tab w:val="num" w:pos="3600"/>
        </w:tabs>
        <w:ind w:left="3600" w:hanging="360"/>
      </w:pPr>
      <w:rPr>
        <w:rFonts w:ascii="Arial" w:hAnsi="Arial" w:hint="default"/>
      </w:rPr>
    </w:lvl>
    <w:lvl w:ilvl="5" w:tplc="5922D20A" w:tentative="1">
      <w:start w:val="1"/>
      <w:numFmt w:val="bullet"/>
      <w:lvlText w:val="•"/>
      <w:lvlJc w:val="left"/>
      <w:pPr>
        <w:tabs>
          <w:tab w:val="num" w:pos="4320"/>
        </w:tabs>
        <w:ind w:left="4320" w:hanging="360"/>
      </w:pPr>
      <w:rPr>
        <w:rFonts w:ascii="Arial" w:hAnsi="Arial" w:hint="default"/>
      </w:rPr>
    </w:lvl>
    <w:lvl w:ilvl="6" w:tplc="4EDCD83C" w:tentative="1">
      <w:start w:val="1"/>
      <w:numFmt w:val="bullet"/>
      <w:lvlText w:val="•"/>
      <w:lvlJc w:val="left"/>
      <w:pPr>
        <w:tabs>
          <w:tab w:val="num" w:pos="5040"/>
        </w:tabs>
        <w:ind w:left="5040" w:hanging="360"/>
      </w:pPr>
      <w:rPr>
        <w:rFonts w:ascii="Arial" w:hAnsi="Arial" w:hint="default"/>
      </w:rPr>
    </w:lvl>
    <w:lvl w:ilvl="7" w:tplc="12886882" w:tentative="1">
      <w:start w:val="1"/>
      <w:numFmt w:val="bullet"/>
      <w:lvlText w:val="•"/>
      <w:lvlJc w:val="left"/>
      <w:pPr>
        <w:tabs>
          <w:tab w:val="num" w:pos="5760"/>
        </w:tabs>
        <w:ind w:left="5760" w:hanging="360"/>
      </w:pPr>
      <w:rPr>
        <w:rFonts w:ascii="Arial" w:hAnsi="Arial" w:hint="default"/>
      </w:rPr>
    </w:lvl>
    <w:lvl w:ilvl="8" w:tplc="BBB8067E" w:tentative="1">
      <w:start w:val="1"/>
      <w:numFmt w:val="bullet"/>
      <w:lvlText w:val="•"/>
      <w:lvlJc w:val="left"/>
      <w:pPr>
        <w:tabs>
          <w:tab w:val="num" w:pos="6480"/>
        </w:tabs>
        <w:ind w:left="6480" w:hanging="360"/>
      </w:pPr>
      <w:rPr>
        <w:rFonts w:ascii="Arial" w:hAnsi="Arial" w:hint="default"/>
      </w:rPr>
    </w:lvl>
  </w:abstractNum>
  <w:num w:numId="1" w16cid:durableId="451096509">
    <w:abstractNumId w:val="0"/>
  </w:num>
  <w:num w:numId="2" w16cid:durableId="132911822">
    <w:abstractNumId w:val="2"/>
  </w:num>
  <w:num w:numId="3" w16cid:durableId="43899011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2"/>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5BE"/>
    <w:rsid w:val="0001238A"/>
    <w:rsid w:val="00031EC2"/>
    <w:rsid w:val="0003781A"/>
    <w:rsid w:val="000425BE"/>
    <w:rsid w:val="00053D99"/>
    <w:rsid w:val="00070F41"/>
    <w:rsid w:val="00073961"/>
    <w:rsid w:val="000828D6"/>
    <w:rsid w:val="00090344"/>
    <w:rsid w:val="0009046A"/>
    <w:rsid w:val="00093174"/>
    <w:rsid w:val="0009389C"/>
    <w:rsid w:val="000A2AD4"/>
    <w:rsid w:val="000A69FA"/>
    <w:rsid w:val="000C3D42"/>
    <w:rsid w:val="000C5E72"/>
    <w:rsid w:val="000E1D32"/>
    <w:rsid w:val="000F4BBB"/>
    <w:rsid w:val="000F5AF7"/>
    <w:rsid w:val="0010516B"/>
    <w:rsid w:val="001240A2"/>
    <w:rsid w:val="00125287"/>
    <w:rsid w:val="00132481"/>
    <w:rsid w:val="001554C9"/>
    <w:rsid w:val="001702DD"/>
    <w:rsid w:val="001A5C28"/>
    <w:rsid w:val="001B257A"/>
    <w:rsid w:val="001C273D"/>
    <w:rsid w:val="001C731F"/>
    <w:rsid w:val="001E11AD"/>
    <w:rsid w:val="001E3B64"/>
    <w:rsid w:val="001E70D6"/>
    <w:rsid w:val="00201619"/>
    <w:rsid w:val="0020478A"/>
    <w:rsid w:val="002120BD"/>
    <w:rsid w:val="002266D8"/>
    <w:rsid w:val="00234C73"/>
    <w:rsid w:val="00247630"/>
    <w:rsid w:val="0025193A"/>
    <w:rsid w:val="00251C56"/>
    <w:rsid w:val="00257C56"/>
    <w:rsid w:val="0026671F"/>
    <w:rsid w:val="00282CA5"/>
    <w:rsid w:val="002B1A41"/>
    <w:rsid w:val="002B4543"/>
    <w:rsid w:val="002E5FA5"/>
    <w:rsid w:val="002F06D1"/>
    <w:rsid w:val="0030460C"/>
    <w:rsid w:val="003070AE"/>
    <w:rsid w:val="003077B2"/>
    <w:rsid w:val="00307CCC"/>
    <w:rsid w:val="003205E0"/>
    <w:rsid w:val="0032099D"/>
    <w:rsid w:val="0034647A"/>
    <w:rsid w:val="0035562B"/>
    <w:rsid w:val="00365432"/>
    <w:rsid w:val="00375761"/>
    <w:rsid w:val="003857E1"/>
    <w:rsid w:val="00393F1B"/>
    <w:rsid w:val="003A3B1E"/>
    <w:rsid w:val="003A7E80"/>
    <w:rsid w:val="003B6E61"/>
    <w:rsid w:val="003C55F2"/>
    <w:rsid w:val="003C5BC4"/>
    <w:rsid w:val="003D0DBA"/>
    <w:rsid w:val="003E0BEA"/>
    <w:rsid w:val="003E2ED5"/>
    <w:rsid w:val="003E49EC"/>
    <w:rsid w:val="003E5680"/>
    <w:rsid w:val="003F1E1F"/>
    <w:rsid w:val="00422150"/>
    <w:rsid w:val="004305D0"/>
    <w:rsid w:val="00442D1D"/>
    <w:rsid w:val="00443EB1"/>
    <w:rsid w:val="00445BC3"/>
    <w:rsid w:val="00454E11"/>
    <w:rsid w:val="00474842"/>
    <w:rsid w:val="00480EA1"/>
    <w:rsid w:val="00481BF8"/>
    <w:rsid w:val="00484E59"/>
    <w:rsid w:val="004A0375"/>
    <w:rsid w:val="004B28FD"/>
    <w:rsid w:val="004B6CC4"/>
    <w:rsid w:val="004D6569"/>
    <w:rsid w:val="00504859"/>
    <w:rsid w:val="005134EC"/>
    <w:rsid w:val="005144B9"/>
    <w:rsid w:val="00514F82"/>
    <w:rsid w:val="0051746C"/>
    <w:rsid w:val="00526615"/>
    <w:rsid w:val="00536E71"/>
    <w:rsid w:val="00552E13"/>
    <w:rsid w:val="005617B5"/>
    <w:rsid w:val="005723E2"/>
    <w:rsid w:val="005856D5"/>
    <w:rsid w:val="005A57FF"/>
    <w:rsid w:val="005B3BAC"/>
    <w:rsid w:val="005C0D33"/>
    <w:rsid w:val="005C77F2"/>
    <w:rsid w:val="005E0DC1"/>
    <w:rsid w:val="00611882"/>
    <w:rsid w:val="00615367"/>
    <w:rsid w:val="006374A3"/>
    <w:rsid w:val="006419AB"/>
    <w:rsid w:val="0065154F"/>
    <w:rsid w:val="006573CB"/>
    <w:rsid w:val="00664C96"/>
    <w:rsid w:val="00666B88"/>
    <w:rsid w:val="00680E17"/>
    <w:rsid w:val="00681676"/>
    <w:rsid w:val="00693F49"/>
    <w:rsid w:val="00696209"/>
    <w:rsid w:val="006B6C45"/>
    <w:rsid w:val="006C3AB6"/>
    <w:rsid w:val="006C62D5"/>
    <w:rsid w:val="006D6273"/>
    <w:rsid w:val="006F0947"/>
    <w:rsid w:val="006F2889"/>
    <w:rsid w:val="007005F1"/>
    <w:rsid w:val="0070356B"/>
    <w:rsid w:val="007160D8"/>
    <w:rsid w:val="007203B5"/>
    <w:rsid w:val="007278CD"/>
    <w:rsid w:val="00736E6A"/>
    <w:rsid w:val="00737E38"/>
    <w:rsid w:val="007619C0"/>
    <w:rsid w:val="00763830"/>
    <w:rsid w:val="00767614"/>
    <w:rsid w:val="00780F7A"/>
    <w:rsid w:val="00784808"/>
    <w:rsid w:val="007869F1"/>
    <w:rsid w:val="007A18E6"/>
    <w:rsid w:val="007A31E4"/>
    <w:rsid w:val="007B2234"/>
    <w:rsid w:val="007B2CE5"/>
    <w:rsid w:val="007B38D0"/>
    <w:rsid w:val="007C5F08"/>
    <w:rsid w:val="007D51A5"/>
    <w:rsid w:val="007D7DDB"/>
    <w:rsid w:val="007F2843"/>
    <w:rsid w:val="007F2DFC"/>
    <w:rsid w:val="00807F69"/>
    <w:rsid w:val="008127DC"/>
    <w:rsid w:val="008173CB"/>
    <w:rsid w:val="00831E5B"/>
    <w:rsid w:val="00832B0B"/>
    <w:rsid w:val="008351ED"/>
    <w:rsid w:val="0084303E"/>
    <w:rsid w:val="00854CD7"/>
    <w:rsid w:val="00871912"/>
    <w:rsid w:val="00874FC2"/>
    <w:rsid w:val="00875AFC"/>
    <w:rsid w:val="00886445"/>
    <w:rsid w:val="008C5E75"/>
    <w:rsid w:val="008D58FD"/>
    <w:rsid w:val="008E043C"/>
    <w:rsid w:val="008E1338"/>
    <w:rsid w:val="00927CF6"/>
    <w:rsid w:val="00931AC4"/>
    <w:rsid w:val="0093742C"/>
    <w:rsid w:val="00940211"/>
    <w:rsid w:val="00942DDA"/>
    <w:rsid w:val="00950EE2"/>
    <w:rsid w:val="00950FDB"/>
    <w:rsid w:val="00956B7C"/>
    <w:rsid w:val="00977B4A"/>
    <w:rsid w:val="00977FB3"/>
    <w:rsid w:val="009A5B76"/>
    <w:rsid w:val="009A71C2"/>
    <w:rsid w:val="009B5E4D"/>
    <w:rsid w:val="009C0BE3"/>
    <w:rsid w:val="009C48DD"/>
    <w:rsid w:val="009D1378"/>
    <w:rsid w:val="009F2577"/>
    <w:rsid w:val="00A10386"/>
    <w:rsid w:val="00A20286"/>
    <w:rsid w:val="00A3382A"/>
    <w:rsid w:val="00A41C10"/>
    <w:rsid w:val="00A43B91"/>
    <w:rsid w:val="00A44833"/>
    <w:rsid w:val="00A63232"/>
    <w:rsid w:val="00A64C82"/>
    <w:rsid w:val="00A91B0A"/>
    <w:rsid w:val="00A9693E"/>
    <w:rsid w:val="00AA3B37"/>
    <w:rsid w:val="00AA3E29"/>
    <w:rsid w:val="00AA50D0"/>
    <w:rsid w:val="00AB31BC"/>
    <w:rsid w:val="00AB54B2"/>
    <w:rsid w:val="00AB6973"/>
    <w:rsid w:val="00AB6C60"/>
    <w:rsid w:val="00AC4000"/>
    <w:rsid w:val="00AD0EF0"/>
    <w:rsid w:val="00AD7B23"/>
    <w:rsid w:val="00AD7C8D"/>
    <w:rsid w:val="00AD7EA7"/>
    <w:rsid w:val="00AE03F2"/>
    <w:rsid w:val="00AF5997"/>
    <w:rsid w:val="00AF64DD"/>
    <w:rsid w:val="00AF7E1C"/>
    <w:rsid w:val="00B11664"/>
    <w:rsid w:val="00B2465D"/>
    <w:rsid w:val="00B60813"/>
    <w:rsid w:val="00B646F6"/>
    <w:rsid w:val="00B70285"/>
    <w:rsid w:val="00B72488"/>
    <w:rsid w:val="00B81118"/>
    <w:rsid w:val="00B85CB5"/>
    <w:rsid w:val="00BA4243"/>
    <w:rsid w:val="00BF168B"/>
    <w:rsid w:val="00C05D1C"/>
    <w:rsid w:val="00C06256"/>
    <w:rsid w:val="00C062BB"/>
    <w:rsid w:val="00C11A60"/>
    <w:rsid w:val="00C21BBB"/>
    <w:rsid w:val="00C23873"/>
    <w:rsid w:val="00C23EC1"/>
    <w:rsid w:val="00C37CFE"/>
    <w:rsid w:val="00C43828"/>
    <w:rsid w:val="00C56B0B"/>
    <w:rsid w:val="00C56E84"/>
    <w:rsid w:val="00C707DE"/>
    <w:rsid w:val="00C72A75"/>
    <w:rsid w:val="00C763D6"/>
    <w:rsid w:val="00C84E4B"/>
    <w:rsid w:val="00C8500A"/>
    <w:rsid w:val="00C865B5"/>
    <w:rsid w:val="00C91B16"/>
    <w:rsid w:val="00C9749B"/>
    <w:rsid w:val="00CA4BAE"/>
    <w:rsid w:val="00CB208E"/>
    <w:rsid w:val="00CD3799"/>
    <w:rsid w:val="00CD7018"/>
    <w:rsid w:val="00CD7B1B"/>
    <w:rsid w:val="00CE3791"/>
    <w:rsid w:val="00CE632E"/>
    <w:rsid w:val="00CF72E0"/>
    <w:rsid w:val="00D03196"/>
    <w:rsid w:val="00D04BD8"/>
    <w:rsid w:val="00D077B1"/>
    <w:rsid w:val="00D31F95"/>
    <w:rsid w:val="00D343FF"/>
    <w:rsid w:val="00D424D7"/>
    <w:rsid w:val="00D46E14"/>
    <w:rsid w:val="00D5200B"/>
    <w:rsid w:val="00D577D5"/>
    <w:rsid w:val="00D6124A"/>
    <w:rsid w:val="00D61287"/>
    <w:rsid w:val="00D65CD0"/>
    <w:rsid w:val="00D706B9"/>
    <w:rsid w:val="00D77AC8"/>
    <w:rsid w:val="00D936F5"/>
    <w:rsid w:val="00DC7C3B"/>
    <w:rsid w:val="00DD095E"/>
    <w:rsid w:val="00DE3711"/>
    <w:rsid w:val="00E0231F"/>
    <w:rsid w:val="00E06D55"/>
    <w:rsid w:val="00E13DA2"/>
    <w:rsid w:val="00E146C1"/>
    <w:rsid w:val="00E27C09"/>
    <w:rsid w:val="00E35DAF"/>
    <w:rsid w:val="00E4149F"/>
    <w:rsid w:val="00E45215"/>
    <w:rsid w:val="00E46E57"/>
    <w:rsid w:val="00E75F84"/>
    <w:rsid w:val="00E80109"/>
    <w:rsid w:val="00E90365"/>
    <w:rsid w:val="00EA36C3"/>
    <w:rsid w:val="00EA6F60"/>
    <w:rsid w:val="00EB1F58"/>
    <w:rsid w:val="00EC51D7"/>
    <w:rsid w:val="00EC5B6D"/>
    <w:rsid w:val="00EC6789"/>
    <w:rsid w:val="00ED4C81"/>
    <w:rsid w:val="00EF3EF8"/>
    <w:rsid w:val="00EF5016"/>
    <w:rsid w:val="00EF7BA0"/>
    <w:rsid w:val="00F05758"/>
    <w:rsid w:val="00F12E6B"/>
    <w:rsid w:val="00F13314"/>
    <w:rsid w:val="00F22F9D"/>
    <w:rsid w:val="00F24288"/>
    <w:rsid w:val="00F8336A"/>
    <w:rsid w:val="00F97AFE"/>
    <w:rsid w:val="00FA0B1C"/>
    <w:rsid w:val="00FA176B"/>
    <w:rsid w:val="00FA3255"/>
    <w:rsid w:val="00FB5DAE"/>
    <w:rsid w:val="00FC6AC4"/>
    <w:rsid w:val="00FD4EBA"/>
    <w:rsid w:val="00FD5AC7"/>
    <w:rsid w:val="00FE254A"/>
    <w:rsid w:val="00FE4720"/>
    <w:rsid w:val="00FF0EED"/>
  </w:rsids>
  <m:mathPr>
    <m:mathFont m:val="Cambria Math"/>
    <m:brkBin m:val="before"/>
    <m:brkBinSub m:val="--"/>
    <m:smallFrac m:val="0"/>
    <m:dispDef/>
    <m:lMargin m:val="0"/>
    <m:rMargin m:val="0"/>
    <m:defJc m:val="centerGroup"/>
    <m:wrapIndent m:val="1440"/>
    <m:intLim m:val="subSup"/>
    <m:naryLim m:val="undOvr"/>
  </m:mathPr>
  <w:themeFontLang w:val="en-BD"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734E31"/>
  <w15:chartTrackingRefBased/>
  <w15:docId w15:val="{CC962ED7-8DC2-BA44-B331-A751BFDF5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30"/>
        <w:lang w:val="en-BD" w:eastAsia="en-US" w:bidi="bn-IN"/>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Vrind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2465D"/>
    <w:pPr>
      <w:spacing w:before="100" w:beforeAutospacing="1" w:after="100" w:afterAutospacing="1"/>
    </w:pPr>
    <w:rPr>
      <w:rFonts w:ascii="Times New Roman" w:eastAsia="Times New Roman" w:hAnsi="Times New Roman" w:cs="Times New Roman"/>
      <w:kern w:val="0"/>
      <w:szCs w:val="24"/>
      <w:lang w:eastAsia="en-GB"/>
      <w14:ligatures w14:val="none"/>
    </w:rPr>
  </w:style>
  <w:style w:type="character" w:customStyle="1" w:styleId="apple-converted-space">
    <w:name w:val="apple-converted-space"/>
    <w:basedOn w:val="DefaultParagraphFont"/>
    <w:rsid w:val="009A71C2"/>
  </w:style>
  <w:style w:type="character" w:styleId="Strong">
    <w:name w:val="Strong"/>
    <w:basedOn w:val="DefaultParagraphFont"/>
    <w:uiPriority w:val="22"/>
    <w:qFormat/>
    <w:rsid w:val="003B6E61"/>
    <w:rPr>
      <w:b/>
      <w:bCs/>
    </w:rPr>
  </w:style>
  <w:style w:type="character" w:styleId="Emphasis">
    <w:name w:val="Emphasis"/>
    <w:basedOn w:val="DefaultParagraphFont"/>
    <w:uiPriority w:val="20"/>
    <w:qFormat/>
    <w:rsid w:val="003B6E61"/>
    <w:rPr>
      <w:i/>
      <w:iCs/>
    </w:rPr>
  </w:style>
  <w:style w:type="paragraph" w:styleId="Header">
    <w:name w:val="header"/>
    <w:basedOn w:val="Normal"/>
    <w:link w:val="HeaderChar"/>
    <w:uiPriority w:val="99"/>
    <w:unhideWhenUsed/>
    <w:rsid w:val="00FA3255"/>
    <w:pPr>
      <w:tabs>
        <w:tab w:val="center" w:pos="4680"/>
        <w:tab w:val="right" w:pos="9360"/>
      </w:tabs>
    </w:pPr>
  </w:style>
  <w:style w:type="character" w:customStyle="1" w:styleId="HeaderChar">
    <w:name w:val="Header Char"/>
    <w:basedOn w:val="DefaultParagraphFont"/>
    <w:link w:val="Header"/>
    <w:uiPriority w:val="99"/>
    <w:rsid w:val="00FA3255"/>
    <w:rPr>
      <w:rFonts w:cs="Vrinda"/>
    </w:rPr>
  </w:style>
  <w:style w:type="paragraph" w:styleId="Footer">
    <w:name w:val="footer"/>
    <w:basedOn w:val="Normal"/>
    <w:link w:val="FooterChar"/>
    <w:uiPriority w:val="99"/>
    <w:unhideWhenUsed/>
    <w:rsid w:val="00FA3255"/>
    <w:pPr>
      <w:tabs>
        <w:tab w:val="center" w:pos="4680"/>
        <w:tab w:val="right" w:pos="9360"/>
      </w:tabs>
    </w:pPr>
  </w:style>
  <w:style w:type="character" w:customStyle="1" w:styleId="FooterChar">
    <w:name w:val="Footer Char"/>
    <w:basedOn w:val="DefaultParagraphFont"/>
    <w:link w:val="Footer"/>
    <w:uiPriority w:val="99"/>
    <w:rsid w:val="00FA3255"/>
    <w:rPr>
      <w:rFonts w:cs="Vrinda"/>
    </w:rPr>
  </w:style>
  <w:style w:type="character" w:styleId="Hyperlink">
    <w:name w:val="Hyperlink"/>
    <w:rsid w:val="00FA3255"/>
    <w:rPr>
      <w:color w:val="0000FF"/>
      <w:u w:val="single"/>
    </w:rPr>
  </w:style>
  <w:style w:type="paragraph" w:styleId="ListParagraph">
    <w:name w:val="List Paragraph"/>
    <w:basedOn w:val="Normal"/>
    <w:uiPriority w:val="34"/>
    <w:qFormat/>
    <w:rsid w:val="00526615"/>
    <w:pPr>
      <w:spacing w:after="160" w:line="259" w:lineRule="auto"/>
      <w:ind w:left="720"/>
      <w:contextualSpacing/>
    </w:pPr>
    <w:rPr>
      <w:rFonts w:cstheme="minorBidi"/>
      <w:kern w:val="0"/>
      <w:sz w:val="22"/>
      <w:szCs w:val="22"/>
      <w:lang w:val="en-US"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2893453">
      <w:bodyDiv w:val="1"/>
      <w:marLeft w:val="0"/>
      <w:marRight w:val="0"/>
      <w:marTop w:val="0"/>
      <w:marBottom w:val="0"/>
      <w:divBdr>
        <w:top w:val="none" w:sz="0" w:space="0" w:color="auto"/>
        <w:left w:val="none" w:sz="0" w:space="0" w:color="auto"/>
        <w:bottom w:val="none" w:sz="0" w:space="0" w:color="auto"/>
        <w:right w:val="none" w:sz="0" w:space="0" w:color="auto"/>
      </w:divBdr>
    </w:div>
    <w:div w:id="1081409554">
      <w:bodyDiv w:val="1"/>
      <w:marLeft w:val="0"/>
      <w:marRight w:val="0"/>
      <w:marTop w:val="0"/>
      <w:marBottom w:val="0"/>
      <w:divBdr>
        <w:top w:val="none" w:sz="0" w:space="0" w:color="auto"/>
        <w:left w:val="none" w:sz="0" w:space="0" w:color="auto"/>
        <w:bottom w:val="none" w:sz="0" w:space="0" w:color="auto"/>
        <w:right w:val="none" w:sz="0" w:space="0" w:color="auto"/>
      </w:divBdr>
    </w:div>
    <w:div w:id="1117024730">
      <w:bodyDiv w:val="1"/>
      <w:marLeft w:val="0"/>
      <w:marRight w:val="0"/>
      <w:marTop w:val="0"/>
      <w:marBottom w:val="0"/>
      <w:divBdr>
        <w:top w:val="none" w:sz="0" w:space="0" w:color="auto"/>
        <w:left w:val="none" w:sz="0" w:space="0" w:color="auto"/>
        <w:bottom w:val="none" w:sz="0" w:space="0" w:color="auto"/>
        <w:right w:val="none" w:sz="0" w:space="0" w:color="auto"/>
      </w:divBdr>
    </w:div>
    <w:div w:id="1682311843">
      <w:bodyDiv w:val="1"/>
      <w:marLeft w:val="0"/>
      <w:marRight w:val="0"/>
      <w:marTop w:val="0"/>
      <w:marBottom w:val="0"/>
      <w:divBdr>
        <w:top w:val="none" w:sz="0" w:space="0" w:color="auto"/>
        <w:left w:val="none" w:sz="0" w:space="0" w:color="auto"/>
        <w:bottom w:val="none" w:sz="0" w:space="0" w:color="auto"/>
        <w:right w:val="none" w:sz="0" w:space="0" w:color="auto"/>
      </w:divBdr>
    </w:div>
    <w:div w:id="200882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info@coastbd.ne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252</TotalTime>
  <Pages>1</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Mujibul Haque Munir</dc:creator>
  <cp:keywords/>
  <dc:description/>
  <cp:lastModifiedBy>Md Iqbal Uddin</cp:lastModifiedBy>
  <cp:revision>126</cp:revision>
  <dcterms:created xsi:type="dcterms:W3CDTF">2025-08-19T09:50:00Z</dcterms:created>
  <dcterms:modified xsi:type="dcterms:W3CDTF">2026-10-10T08:19:00Z</dcterms:modified>
</cp:coreProperties>
</file>